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F21" w:rsidRDefault="00600EF3" w:rsidP="009B2F21">
      <w:pPr>
        <w:spacing w:before="120" w:after="120" w:line="360" w:lineRule="auto"/>
        <w:jc w:val="center"/>
        <w:rPr>
          <w:rFonts w:ascii="David" w:eastAsia="Times New Roman" w:hAnsi="David" w:cs="David"/>
          <w:bCs/>
          <w:sz w:val="28"/>
          <w:szCs w:val="28"/>
          <w:rtl/>
          <w:lang w:eastAsia="he-IL"/>
        </w:rPr>
      </w:pPr>
      <w:r w:rsidRPr="00910807">
        <w:rPr>
          <w:rFonts w:ascii="David" w:eastAsia="Times New Roman" w:hAnsi="David" w:cs="David"/>
          <w:bCs/>
          <w:sz w:val="28"/>
          <w:szCs w:val="28"/>
          <w:rtl/>
          <w:lang w:eastAsia="he-IL"/>
        </w:rPr>
        <w:t>משרד המשפטים</w:t>
      </w:r>
    </w:p>
    <w:p w:rsidR="009B2F21" w:rsidRPr="009B2F21" w:rsidRDefault="009B2F21" w:rsidP="009B2F21">
      <w:pPr>
        <w:spacing w:before="120" w:after="120" w:line="360" w:lineRule="auto"/>
        <w:jc w:val="center"/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</w:pPr>
      <w:r w:rsidRPr="009B2F21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t xml:space="preserve">מכרז </w:t>
      </w:r>
      <w:r w:rsidRPr="009B2F21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fldChar w:fldCharType="begin"/>
      </w:r>
      <w:r w:rsidRPr="009B2F21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instrText xml:space="preserve"> </w:instrText>
      </w:r>
      <w:r w:rsidRPr="009B2F21">
        <w:rPr>
          <w:rFonts w:ascii="David" w:eastAsia="Times New Roman" w:hAnsi="David" w:cs="David"/>
          <w:b/>
          <w:bCs/>
          <w:caps/>
          <w:sz w:val="24"/>
          <w:szCs w:val="24"/>
          <w:u w:val="single"/>
        </w:rPr>
        <w:instrText>DOCPROPERTY</w:instrText>
      </w:r>
      <w:r w:rsidRPr="009B2F21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instrText xml:space="preserve">  סוג_המכרז  \* </w:instrText>
      </w:r>
      <w:r w:rsidRPr="009B2F21">
        <w:rPr>
          <w:rFonts w:ascii="David" w:eastAsia="Times New Roman" w:hAnsi="David" w:cs="David"/>
          <w:b/>
          <w:bCs/>
          <w:caps/>
          <w:sz w:val="24"/>
          <w:szCs w:val="24"/>
          <w:u w:val="single"/>
        </w:rPr>
        <w:instrText>MERGEFORMAT</w:instrText>
      </w:r>
      <w:r w:rsidRPr="009B2F21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instrText xml:space="preserve"> </w:instrText>
      </w:r>
      <w:r w:rsidRPr="009B2F21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fldChar w:fldCharType="separate"/>
      </w:r>
      <w:r w:rsidRPr="009B2F21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t>פומבי</w:t>
      </w:r>
      <w:r w:rsidRPr="009B2F21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fldChar w:fldCharType="end"/>
      </w:r>
      <w:r w:rsidRPr="009B2F21">
        <w:rPr>
          <w:rFonts w:ascii="David" w:eastAsia="Times New Roman" w:hAnsi="David" w:cs="David" w:hint="cs"/>
          <w:b/>
          <w:bCs/>
          <w:caps/>
          <w:sz w:val="24"/>
          <w:szCs w:val="24"/>
          <w:u w:val="single"/>
          <w:rtl/>
        </w:rPr>
        <w:t xml:space="preserve"> </w:t>
      </w:r>
      <w:r w:rsidRPr="009B2F21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fldChar w:fldCharType="begin"/>
      </w:r>
      <w:r w:rsidRPr="009B2F21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instrText xml:space="preserve"> </w:instrText>
      </w:r>
      <w:r w:rsidRPr="009B2F21">
        <w:rPr>
          <w:rFonts w:ascii="David" w:eastAsia="Times New Roman" w:hAnsi="David" w:cs="David" w:hint="cs"/>
          <w:b/>
          <w:bCs/>
          <w:caps/>
          <w:sz w:val="24"/>
          <w:szCs w:val="24"/>
          <w:u w:val="single"/>
        </w:rPr>
        <w:instrText>DOCPROPERTY</w:instrText>
      </w:r>
      <w:r w:rsidRPr="009B2F21">
        <w:rPr>
          <w:rFonts w:ascii="David" w:eastAsia="Times New Roman" w:hAnsi="David" w:cs="David" w:hint="cs"/>
          <w:b/>
          <w:bCs/>
          <w:caps/>
          <w:sz w:val="24"/>
          <w:szCs w:val="24"/>
          <w:u w:val="single"/>
          <w:rtl/>
        </w:rPr>
        <w:instrText xml:space="preserve">  מזהה_המכרז  \* </w:instrText>
      </w:r>
      <w:r w:rsidRPr="009B2F21">
        <w:rPr>
          <w:rFonts w:ascii="David" w:eastAsia="Times New Roman" w:hAnsi="David" w:cs="David" w:hint="cs"/>
          <w:b/>
          <w:bCs/>
          <w:caps/>
          <w:sz w:val="24"/>
          <w:szCs w:val="24"/>
          <w:u w:val="single"/>
        </w:rPr>
        <w:instrText>MERGEFORMAT</w:instrText>
      </w:r>
      <w:r w:rsidRPr="009B2F21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instrText xml:space="preserve"> </w:instrText>
      </w:r>
      <w:r w:rsidRPr="009B2F21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fldChar w:fldCharType="separate"/>
      </w:r>
      <w:r w:rsidRPr="009B2F21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t>18-2023</w:t>
      </w:r>
      <w:r w:rsidRPr="009B2F21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fldChar w:fldCharType="end"/>
      </w:r>
      <w:r w:rsidRPr="009B2F21">
        <w:rPr>
          <w:rFonts w:ascii="David" w:eastAsia="Times New Roman" w:hAnsi="David" w:cs="David" w:hint="cs"/>
          <w:b/>
          <w:bCs/>
          <w:caps/>
          <w:sz w:val="24"/>
          <w:szCs w:val="24"/>
          <w:u w:val="single"/>
          <w:rtl/>
        </w:rPr>
        <w:t xml:space="preserve">- </w:t>
      </w:r>
      <w:r w:rsidRPr="009B2F21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fldChar w:fldCharType="begin"/>
      </w:r>
      <w:r w:rsidRPr="009B2F21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instrText xml:space="preserve"> </w:instrText>
      </w:r>
      <w:r w:rsidRPr="009B2F21">
        <w:rPr>
          <w:rFonts w:ascii="David" w:eastAsia="Times New Roman" w:hAnsi="David" w:cs="David"/>
          <w:b/>
          <w:bCs/>
          <w:caps/>
          <w:sz w:val="24"/>
          <w:szCs w:val="24"/>
          <w:u w:val="single"/>
        </w:rPr>
        <w:instrText>DOCPROPERTY</w:instrText>
      </w:r>
      <w:r w:rsidRPr="009B2F21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instrText xml:space="preserve">  נושא_המכרז  \* </w:instrText>
      </w:r>
      <w:r w:rsidRPr="009B2F21">
        <w:rPr>
          <w:rFonts w:ascii="David" w:eastAsia="Times New Roman" w:hAnsi="David" w:cs="David"/>
          <w:b/>
          <w:bCs/>
          <w:caps/>
          <w:sz w:val="24"/>
          <w:szCs w:val="24"/>
          <w:u w:val="single"/>
        </w:rPr>
        <w:instrText>MERGEFORMAT</w:instrText>
      </w:r>
      <w:r w:rsidRPr="009B2F21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instrText xml:space="preserve"> </w:instrText>
      </w:r>
      <w:r w:rsidRPr="009B2F21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fldChar w:fldCharType="separate"/>
      </w:r>
      <w:r w:rsidRPr="009B2F21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t>אספקת שירותי כתיבה וייעוץ למכרזים לרכש שירותים ותשתיות בתחום מערכות מידע</w:t>
      </w:r>
      <w:r w:rsidRPr="009B2F21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fldChar w:fldCharType="end"/>
      </w:r>
      <w:r w:rsidRPr="009B2F21">
        <w:rPr>
          <w:rFonts w:ascii="David" w:eastAsia="Times New Roman" w:hAnsi="David" w:cs="David" w:hint="cs"/>
          <w:b/>
          <w:bCs/>
          <w:caps/>
          <w:sz w:val="24"/>
          <w:szCs w:val="24"/>
          <w:u w:val="single"/>
          <w:rtl/>
        </w:rPr>
        <w:t xml:space="preserve"> עבור משרד המשפטים</w:t>
      </w:r>
    </w:p>
    <w:p w:rsidR="00B21F5B" w:rsidRDefault="00B21F5B" w:rsidP="00B21F5B">
      <w:pPr>
        <w:pStyle w:val="Para0"/>
        <w:rPr>
          <w:rtl/>
        </w:rPr>
      </w:pPr>
      <w:r>
        <w:rPr>
          <w:rFonts w:hint="cs"/>
          <w:rtl/>
        </w:rPr>
        <w:t xml:space="preserve">אגף טכנולוגיות דיגיטליות ומידע במשרד המשפטים, נסמך בפעילותו על תשתיות ושירותי מחשוב אותם הוא רוכש במסגרת מכרזים שהוא עורך ומפרסם. נוכח ריבוי ומורכבות מכרזים אלו, </w:t>
      </w:r>
      <w:r w:rsidRPr="00EC1CA8">
        <w:rPr>
          <w:rtl/>
        </w:rPr>
        <w:t>האגף נדרש לסיוע שוטף בכתיבה</w:t>
      </w:r>
      <w:r>
        <w:rPr>
          <w:rFonts w:hint="cs"/>
          <w:rtl/>
        </w:rPr>
        <w:t>,</w:t>
      </w:r>
      <w:r w:rsidRPr="00EC1CA8">
        <w:rPr>
          <w:rtl/>
        </w:rPr>
        <w:t xml:space="preserve"> ייעוץ</w:t>
      </w:r>
      <w:r>
        <w:rPr>
          <w:rFonts w:hint="cs"/>
          <w:rtl/>
        </w:rPr>
        <w:t>,</w:t>
      </w:r>
      <w:r w:rsidRPr="00EC1CA8">
        <w:rPr>
          <w:rtl/>
        </w:rPr>
        <w:t xml:space="preserve"> הכנה ובדיקת המכרזים.</w:t>
      </w:r>
    </w:p>
    <w:p w:rsidR="00B21F5B" w:rsidRDefault="00B21F5B" w:rsidP="00B21F5B">
      <w:pPr>
        <w:pStyle w:val="Para0"/>
        <w:rPr>
          <w:rtl/>
        </w:rPr>
      </w:pPr>
      <w:r>
        <w:rPr>
          <w:rFonts w:hint="cs"/>
          <w:rtl/>
        </w:rPr>
        <w:t xml:space="preserve">מטרת מכרז זה היא בחירת עד 3 ספקים ככל הניתן, העוסקים באספקת שירותי כתיבה וייעוץ למכרזים לרכש תשתיות ושירותי מחשוב </w:t>
      </w:r>
      <w:r>
        <w:rPr>
          <w:rtl/>
        </w:rPr>
        <w:t>בתחום מערכות מידע</w:t>
      </w:r>
      <w:r>
        <w:rPr>
          <w:rFonts w:hint="cs"/>
          <w:rtl/>
        </w:rPr>
        <w:t xml:space="preserve"> (כגון: מוצרי תוכנה, תקשורת, אבטחת מערכות מידע, פיתוח מערכות מידע) אשר יספקו לאגף שירותי כתיבה וייעוץ בהכנת המכרזים ובמידת הצורך ליווי תהליך בדיקת המענים של מכרזים כאמור.</w:t>
      </w:r>
    </w:p>
    <w:p w:rsidR="00B21F5B" w:rsidRDefault="00B21F5B" w:rsidP="00B21F5B">
      <w:pPr>
        <w:pStyle w:val="Para0"/>
        <w:rPr>
          <w:rtl/>
        </w:rPr>
      </w:pPr>
      <w:r>
        <w:rPr>
          <w:rFonts w:hint="cs"/>
          <w:rtl/>
        </w:rPr>
        <w:t>הפעילויות תחולקנה בין הזוכים בצורה שוויונית ככל הניתן (היקף שעות שנתי קרוב). פעילות הזוכים תוערך ותשוקלל בצורה שוטפת על ידי האגף.</w:t>
      </w:r>
    </w:p>
    <w:p w:rsidR="00BC0D27" w:rsidRPr="00F93C5A" w:rsidRDefault="00BC0D27" w:rsidP="005C027A">
      <w:pPr>
        <w:spacing w:before="120" w:after="120" w:line="360" w:lineRule="auto"/>
        <w:jc w:val="both"/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</w:pPr>
    </w:p>
    <w:p w:rsidR="00BC0D27" w:rsidRPr="00BA32B3" w:rsidRDefault="00600EF3" w:rsidP="00206695">
      <w:pPr>
        <w:spacing w:before="120" w:after="120" w:line="360" w:lineRule="auto"/>
        <w:jc w:val="both"/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</w:pPr>
      <w:r w:rsidRPr="00F93C5A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>ה</w:t>
      </w:r>
      <w:r w:rsidRPr="00BA32B3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 xml:space="preserve">מועד אחרון להגשת הצעות הנו </w:t>
      </w:r>
      <w:r w:rsidR="00206695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>11.07.2023</w:t>
      </w:r>
      <w:r w:rsidRPr="00F93C5A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 xml:space="preserve"> עד השעה 1</w:t>
      </w:r>
      <w:r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>4</w:t>
      </w:r>
      <w:r w:rsidRPr="00F93C5A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>:00.</w:t>
      </w:r>
      <w:r w:rsidRPr="00BA32B3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t xml:space="preserve"> שאר המועדים מפורטים במסמכי המכרז.</w:t>
      </w:r>
    </w:p>
    <w:p w:rsidR="002869BE" w:rsidRPr="00A969C9" w:rsidRDefault="00600EF3" w:rsidP="005C027A">
      <w:pPr>
        <w:spacing w:before="120" w:after="120" w:line="360" w:lineRule="auto"/>
        <w:jc w:val="both"/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</w:pPr>
      <w:r w:rsidRPr="00A969C9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 xml:space="preserve"> * המשרד שומר לעצמו את הזכות לשנות את המועדים שפורטו במסמכי המכרז, לפי שיקול דעתו הבלעדי.</w:t>
      </w:r>
    </w:p>
    <w:p w:rsidR="002869BE" w:rsidRDefault="00600EF3" w:rsidP="005C027A">
      <w:pPr>
        <w:numPr>
          <w:ilvl w:val="0"/>
          <w:numId w:val="1"/>
        </w:numPr>
        <w:spacing w:before="120" w:after="120" w:line="360" w:lineRule="auto"/>
        <w:outlineLvl w:val="1"/>
        <w:rPr>
          <w:rFonts w:ascii="David" w:eastAsia="Times New Roman" w:hAnsi="David" w:cs="David"/>
          <w:color w:val="000000"/>
          <w:sz w:val="24"/>
          <w:szCs w:val="24"/>
          <w:lang w:eastAsia="he-IL"/>
        </w:rPr>
      </w:pPr>
      <w:r w:rsidRPr="00A969C9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>מסירת ההצעות</w:t>
      </w:r>
    </w:p>
    <w:p w:rsidR="00F84DCD" w:rsidRDefault="00600EF3" w:rsidP="005C027A">
      <w:pPr>
        <w:pStyle w:val="a4"/>
        <w:spacing w:before="120" w:after="120" w:line="360" w:lineRule="auto"/>
        <w:ind w:left="360"/>
        <w:contextualSpacing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/>
          <w:sz w:val="24"/>
          <w:szCs w:val="24"/>
          <w:rtl/>
        </w:rPr>
        <w:t xml:space="preserve">הגשת ההצעות למכרז </w:t>
      </w:r>
      <w:r w:rsidR="00D26F0A">
        <w:rPr>
          <w:rFonts w:ascii="David" w:hAnsi="David" w:cs="David" w:hint="cs"/>
          <w:sz w:val="24"/>
          <w:szCs w:val="24"/>
          <w:rtl/>
        </w:rPr>
        <w:t xml:space="preserve">זה </w:t>
      </w:r>
      <w:r>
        <w:rPr>
          <w:rFonts w:ascii="David" w:hAnsi="David" w:cs="David"/>
          <w:sz w:val="24"/>
          <w:szCs w:val="24"/>
          <w:rtl/>
        </w:rPr>
        <w:t xml:space="preserve">תבוצע באופן מקוון. לצורך הגשת ההצעות יידרש המציע להזדהות באמצעות מערכת ההזדהות הממשלתית. </w:t>
      </w:r>
    </w:p>
    <w:p w:rsidR="00F84DCD" w:rsidRDefault="00600EF3" w:rsidP="005C027A">
      <w:pPr>
        <w:pStyle w:val="a4"/>
        <w:spacing w:before="120" w:after="12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t>טרם הגשת ההצעה, מומלץ לבצע רישום מוקדם למערכת ההזדהות הממשלתית.</w:t>
      </w:r>
    </w:p>
    <w:p w:rsidR="00F84DCD" w:rsidRDefault="00600EF3" w:rsidP="005C027A">
      <w:pPr>
        <w:pStyle w:val="a4"/>
        <w:spacing w:before="120" w:after="120" w:line="360" w:lineRule="auto"/>
        <w:ind w:left="360"/>
        <w:jc w:val="both"/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</w:pPr>
      <w:r w:rsidRPr="00F84DCD">
        <w:rPr>
          <w:rFonts w:ascii="David" w:hAnsi="David" w:cs="David"/>
          <w:sz w:val="24"/>
          <w:szCs w:val="24"/>
          <w:rtl/>
        </w:rPr>
        <w:t>הכניסה לעמוד הגשת ההצעות היא באמצעות קישור זה:</w:t>
      </w:r>
    </w:p>
    <w:p w:rsidR="007748EE" w:rsidRPr="007748EE" w:rsidRDefault="007748EE" w:rsidP="005C027A">
      <w:pPr>
        <w:pStyle w:val="a4"/>
        <w:spacing w:before="120" w:after="120" w:line="360" w:lineRule="auto"/>
        <w:ind w:left="360"/>
        <w:jc w:val="both"/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</w:pPr>
      <w:hyperlink r:id="rId8" w:history="1">
        <w:r w:rsidRPr="007748EE">
          <w:rPr>
            <w:rStyle w:val="Hyperlink"/>
            <w:rFonts w:ascii="David" w:eastAsia="Times New Roman" w:hAnsi="David" w:cs="David"/>
            <w:sz w:val="24"/>
            <w:szCs w:val="24"/>
            <w:lang w:eastAsia="he-IL"/>
          </w:rPr>
          <w:t>https://merkava.mrp.gov.il/tenders/gate/index.html?bid_object_id=4000570198</w:t>
        </w:r>
      </w:hyperlink>
      <w:r w:rsidRPr="007748EE">
        <w:rPr>
          <w:rFonts w:ascii="David" w:eastAsia="Times New Roman" w:hAnsi="David" w:cs="David" w:hint="cs"/>
          <w:color w:val="000000"/>
          <w:sz w:val="24"/>
          <w:szCs w:val="24"/>
          <w:rtl/>
          <w:lang w:eastAsia="he-IL"/>
        </w:rPr>
        <w:t xml:space="preserve"> </w:t>
      </w:r>
    </w:p>
    <w:p w:rsidR="002869BE" w:rsidRPr="00A969C9" w:rsidRDefault="00600EF3" w:rsidP="005C027A">
      <w:pPr>
        <w:numPr>
          <w:ilvl w:val="0"/>
          <w:numId w:val="1"/>
        </w:numPr>
        <w:spacing w:before="120" w:after="120" w:line="360" w:lineRule="auto"/>
        <w:jc w:val="both"/>
        <w:outlineLvl w:val="1"/>
        <w:rPr>
          <w:rFonts w:ascii="David" w:eastAsia="Times New Roman" w:hAnsi="David" w:cs="David"/>
          <w:sz w:val="24"/>
          <w:szCs w:val="24"/>
          <w:lang w:eastAsia="he-IL"/>
        </w:rPr>
      </w:pPr>
      <w:r w:rsidRPr="00A969C9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>תקופת ההתקשרות</w:t>
      </w:r>
    </w:p>
    <w:p w:rsidR="00D20E3D" w:rsidRPr="00416297" w:rsidRDefault="00600EF3" w:rsidP="005C027A">
      <w:pPr>
        <w:pStyle w:val="a4"/>
        <w:spacing w:before="120" w:after="12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r w:rsidRPr="00416297">
        <w:rPr>
          <w:rFonts w:ascii="David" w:hAnsi="David" w:cs="David"/>
          <w:sz w:val="24"/>
          <w:szCs w:val="24"/>
          <w:rtl/>
        </w:rPr>
        <w:t xml:space="preserve">תקופת ההתקשרות הינה ל 12 חודשים, עם אופציה להארכה עד 48 חודשים נוספים, עד 12 חודשים בכל פעם </w:t>
      </w:r>
      <w:r w:rsidRPr="00B27258">
        <w:rPr>
          <w:rFonts w:ascii="David" w:hAnsi="David" w:cs="David"/>
          <w:sz w:val="24"/>
          <w:szCs w:val="24"/>
          <w:rtl/>
        </w:rPr>
        <w:t>(סה"כ 60 חודשים).</w:t>
      </w:r>
    </w:p>
    <w:p w:rsidR="00F84DCD" w:rsidRPr="0098136A" w:rsidRDefault="00600EF3" w:rsidP="005C027A">
      <w:pPr>
        <w:pStyle w:val="a4"/>
        <w:numPr>
          <w:ilvl w:val="0"/>
          <w:numId w:val="1"/>
        </w:numPr>
        <w:spacing w:before="120" w:after="120" w:line="360" w:lineRule="auto"/>
        <w:jc w:val="both"/>
        <w:outlineLvl w:val="1"/>
        <w:rPr>
          <w:rFonts w:ascii="David" w:eastAsia="Times New Roman" w:hAnsi="David" w:cs="David"/>
          <w:color w:val="000000"/>
          <w:sz w:val="24"/>
          <w:szCs w:val="24"/>
          <w:rtl/>
        </w:rPr>
      </w:pPr>
      <w:r w:rsidRPr="00416297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 xml:space="preserve">תנאי סף – לנוסח המלא והמחייב של תנאי הסף יש לעיין במסמכי המכרז. </w:t>
      </w:r>
      <w:bookmarkStart w:id="0" w:name="_Ref321923051"/>
      <w:bookmarkStart w:id="1" w:name="_Ref321923070"/>
    </w:p>
    <w:p w:rsidR="00C42C59" w:rsidRPr="007E4864" w:rsidRDefault="007B7090" w:rsidP="005C027A">
      <w:pPr>
        <w:numPr>
          <w:ilvl w:val="1"/>
          <w:numId w:val="10"/>
        </w:numPr>
        <w:spacing w:before="120" w:after="120" w:line="360" w:lineRule="auto"/>
        <w:ind w:left="651"/>
        <w:jc w:val="both"/>
        <w:rPr>
          <w:rFonts w:ascii="David" w:hAnsi="David" w:cs="David"/>
          <w:color w:val="000000"/>
          <w:sz w:val="24"/>
          <w:szCs w:val="24"/>
          <w:rtl/>
        </w:rPr>
      </w:pPr>
      <w:bookmarkStart w:id="2" w:name="_Ref499035649"/>
      <w:bookmarkStart w:id="3" w:name="_Ref515986969"/>
      <w:r>
        <w:rPr>
          <w:rFonts w:ascii="David" w:hAnsi="David" w:cs="David" w:hint="cs"/>
          <w:color w:val="000000"/>
          <w:sz w:val="24"/>
          <w:szCs w:val="24"/>
          <w:rtl/>
        </w:rPr>
        <w:t xml:space="preserve">הסכם </w:t>
      </w:r>
      <w:r w:rsidR="00600EF3" w:rsidRPr="007E4864">
        <w:rPr>
          <w:rFonts w:ascii="David" w:hAnsi="David" w:cs="David" w:hint="cs"/>
          <w:color w:val="000000"/>
          <w:sz w:val="24"/>
          <w:szCs w:val="24"/>
          <w:rtl/>
        </w:rPr>
        <w:t>התקשרות</w:t>
      </w:r>
      <w:r>
        <w:rPr>
          <w:rFonts w:ascii="David" w:hAnsi="David" w:cs="David" w:hint="cs"/>
          <w:color w:val="000000"/>
          <w:sz w:val="24"/>
          <w:szCs w:val="24"/>
          <w:rtl/>
        </w:rPr>
        <w:t>.</w:t>
      </w:r>
    </w:p>
    <w:bookmarkEnd w:id="2"/>
    <w:bookmarkEnd w:id="3"/>
    <w:p w:rsidR="00B708E7" w:rsidRPr="007E4864" w:rsidRDefault="00600EF3" w:rsidP="00B708E7">
      <w:pPr>
        <w:numPr>
          <w:ilvl w:val="1"/>
          <w:numId w:val="10"/>
        </w:numPr>
        <w:spacing w:before="120" w:after="120" w:line="360" w:lineRule="auto"/>
        <w:ind w:left="651"/>
        <w:jc w:val="both"/>
        <w:rPr>
          <w:rFonts w:ascii="David" w:hAnsi="David" w:cs="David"/>
          <w:color w:val="000000"/>
          <w:sz w:val="24"/>
          <w:szCs w:val="24"/>
        </w:rPr>
      </w:pPr>
      <w:r w:rsidRPr="007E4864">
        <w:rPr>
          <w:rFonts w:ascii="David" w:hAnsi="David" w:cs="David"/>
          <w:color w:val="000000"/>
          <w:sz w:val="24"/>
          <w:szCs w:val="24"/>
          <w:rtl/>
        </w:rPr>
        <w:t>אישור על ניהול פנקסי חשבונות ורשומות לפי חוק עסקאות גופים ציבוריים, תשל"ו – 1976.</w:t>
      </w:r>
      <w:bookmarkStart w:id="4" w:name="_Ref492563724"/>
      <w:bookmarkStart w:id="5" w:name="_Toc121910931"/>
      <w:bookmarkEnd w:id="0"/>
      <w:bookmarkEnd w:id="1"/>
    </w:p>
    <w:p w:rsidR="00B708E7" w:rsidRDefault="00B708E7" w:rsidP="00B708E7">
      <w:pPr>
        <w:numPr>
          <w:ilvl w:val="1"/>
          <w:numId w:val="10"/>
        </w:numPr>
        <w:spacing w:before="120" w:after="120" w:line="360" w:lineRule="auto"/>
        <w:ind w:left="651"/>
        <w:jc w:val="both"/>
        <w:rPr>
          <w:rFonts w:ascii="David" w:hAnsi="David" w:cs="David"/>
          <w:color w:val="000000"/>
          <w:sz w:val="24"/>
          <w:szCs w:val="24"/>
        </w:rPr>
      </w:pPr>
      <w:r w:rsidRPr="007E4864">
        <w:rPr>
          <w:rFonts w:ascii="David" w:hAnsi="David" w:cs="David" w:hint="cs"/>
          <w:color w:val="000000"/>
          <w:sz w:val="24"/>
          <w:szCs w:val="24"/>
          <w:rtl/>
        </w:rPr>
        <w:t>המצאת תעודת רישום תאגיד</w:t>
      </w:r>
      <w:bookmarkEnd w:id="4"/>
      <w:bookmarkEnd w:id="5"/>
      <w:r w:rsidR="007B7090">
        <w:rPr>
          <w:rFonts w:ascii="David" w:hAnsi="David" w:cs="David" w:hint="cs"/>
          <w:color w:val="000000"/>
          <w:sz w:val="24"/>
          <w:szCs w:val="24"/>
          <w:rtl/>
        </w:rPr>
        <w:t>.</w:t>
      </w:r>
    </w:p>
    <w:p w:rsidR="007B7090" w:rsidRPr="007E4864" w:rsidRDefault="007B7090" w:rsidP="007B7090">
      <w:pPr>
        <w:numPr>
          <w:ilvl w:val="1"/>
          <w:numId w:val="10"/>
        </w:numPr>
        <w:spacing w:before="120" w:after="120" w:line="360" w:lineRule="auto"/>
        <w:ind w:left="651"/>
        <w:jc w:val="both"/>
        <w:rPr>
          <w:rFonts w:ascii="David" w:hAnsi="David" w:cs="David"/>
          <w:color w:val="000000"/>
          <w:sz w:val="24"/>
          <w:szCs w:val="24"/>
          <w:rtl/>
        </w:rPr>
      </w:pPr>
      <w:bookmarkStart w:id="6" w:name="_Ref476756366"/>
      <w:bookmarkStart w:id="7" w:name="_Toc60140036"/>
      <w:r w:rsidRPr="007E4864">
        <w:rPr>
          <w:rFonts w:ascii="David" w:hAnsi="David" w:cs="David" w:hint="cs"/>
          <w:color w:val="000000"/>
          <w:sz w:val="24"/>
          <w:szCs w:val="24"/>
          <w:rtl/>
        </w:rPr>
        <w:t xml:space="preserve">הצהרה על </w:t>
      </w:r>
      <w:r w:rsidRPr="007E4864">
        <w:rPr>
          <w:rFonts w:ascii="David" w:hAnsi="David" w:cs="David"/>
          <w:color w:val="000000"/>
          <w:sz w:val="24"/>
          <w:szCs w:val="24"/>
          <w:rtl/>
        </w:rPr>
        <w:t>היעדר הרשעות בגין העסקת עובדים זרים ושכר מינימום</w:t>
      </w:r>
      <w:bookmarkEnd w:id="6"/>
      <w:bookmarkEnd w:id="7"/>
      <w:r w:rsidRPr="007E4864">
        <w:rPr>
          <w:rFonts w:ascii="David" w:hAnsi="David" w:cs="David" w:hint="cs"/>
          <w:color w:val="000000"/>
          <w:sz w:val="24"/>
          <w:szCs w:val="24"/>
          <w:rtl/>
        </w:rPr>
        <w:t>.</w:t>
      </w:r>
    </w:p>
    <w:p w:rsidR="007B7090" w:rsidRPr="007E4864" w:rsidRDefault="007B7090" w:rsidP="007B7090">
      <w:pPr>
        <w:numPr>
          <w:ilvl w:val="1"/>
          <w:numId w:val="10"/>
        </w:numPr>
        <w:spacing w:before="120" w:after="120" w:line="360" w:lineRule="auto"/>
        <w:ind w:left="651"/>
        <w:jc w:val="both"/>
        <w:rPr>
          <w:rFonts w:ascii="David" w:hAnsi="David" w:cs="David"/>
          <w:color w:val="000000"/>
          <w:sz w:val="24"/>
          <w:szCs w:val="24"/>
        </w:rPr>
      </w:pPr>
      <w:bookmarkStart w:id="8" w:name="_Ref343420212"/>
      <w:r w:rsidRPr="007E4864">
        <w:rPr>
          <w:rFonts w:ascii="David" w:hAnsi="David" w:cs="David" w:hint="cs"/>
          <w:color w:val="000000"/>
          <w:sz w:val="24"/>
          <w:szCs w:val="24"/>
          <w:rtl/>
        </w:rPr>
        <w:t>הצהרה בדבר עמידה בחוק שוויון זכויות לאנשים עם מוגבלות.</w:t>
      </w:r>
      <w:bookmarkEnd w:id="8"/>
    </w:p>
    <w:p w:rsidR="007B7090" w:rsidRPr="007E4864" w:rsidRDefault="007B7090" w:rsidP="007B7090">
      <w:pPr>
        <w:numPr>
          <w:ilvl w:val="1"/>
          <w:numId w:val="10"/>
        </w:numPr>
        <w:spacing w:before="120" w:after="120" w:line="360" w:lineRule="auto"/>
        <w:ind w:left="651"/>
        <w:jc w:val="both"/>
        <w:rPr>
          <w:rFonts w:ascii="David" w:hAnsi="David" w:cs="David"/>
          <w:color w:val="000000"/>
          <w:sz w:val="24"/>
          <w:szCs w:val="24"/>
        </w:rPr>
      </w:pPr>
      <w:r w:rsidRPr="007E4864">
        <w:rPr>
          <w:rFonts w:ascii="David" w:hAnsi="David" w:cs="David"/>
          <w:color w:val="000000"/>
          <w:sz w:val="24"/>
          <w:szCs w:val="24"/>
          <w:rtl/>
        </w:rPr>
        <w:t>תצהיר בדבר התחייבות מציעים במכרז (הצהרה כללית)</w:t>
      </w:r>
      <w:r w:rsidRPr="007E4864">
        <w:rPr>
          <w:rFonts w:ascii="David" w:hAnsi="David" w:cs="David" w:hint="cs"/>
          <w:color w:val="000000"/>
          <w:sz w:val="24"/>
          <w:szCs w:val="24"/>
          <w:rtl/>
        </w:rPr>
        <w:t>.</w:t>
      </w:r>
    </w:p>
    <w:p w:rsidR="0098136A" w:rsidRDefault="00600EF3" w:rsidP="005C027A">
      <w:pPr>
        <w:numPr>
          <w:ilvl w:val="0"/>
          <w:numId w:val="1"/>
        </w:numPr>
        <w:spacing w:before="120" w:after="120" w:line="360" w:lineRule="auto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r w:rsidRPr="00A969C9">
        <w:rPr>
          <w:rFonts w:ascii="David" w:hAnsi="David" w:cs="David"/>
          <w:b/>
          <w:bCs/>
          <w:sz w:val="24"/>
          <w:szCs w:val="24"/>
          <w:rtl/>
        </w:rPr>
        <w:t xml:space="preserve">זכויות המשרד </w:t>
      </w:r>
    </w:p>
    <w:p w:rsidR="002869BE" w:rsidRDefault="00600EF3" w:rsidP="005C027A">
      <w:pPr>
        <w:spacing w:before="120" w:after="120" w:line="360" w:lineRule="auto"/>
        <w:ind w:left="360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98136A">
        <w:rPr>
          <w:rFonts w:ascii="David" w:hAnsi="David" w:cs="David"/>
          <w:sz w:val="24"/>
          <w:szCs w:val="24"/>
          <w:rtl/>
        </w:rPr>
        <w:t xml:space="preserve">כמפורט במסמכי המכרז. יובהר כי </w:t>
      </w:r>
      <w:r w:rsidRPr="0098136A">
        <w:rPr>
          <w:rFonts w:ascii="David" w:hAnsi="David" w:cs="David"/>
          <w:color w:val="000000"/>
          <w:sz w:val="24"/>
          <w:szCs w:val="24"/>
          <w:rtl/>
        </w:rPr>
        <w:t>המשרד רשאי לבטל את המכרז או לצאת בבקשה למכרז חדש וזאת על פי החלטתו, ללא מתן הסברים לספק או לכל גורם אחר וללא הודעה מוקדמת.</w:t>
      </w:r>
    </w:p>
    <w:p w:rsidR="002869BE" w:rsidRPr="00A969C9" w:rsidRDefault="00600EF3" w:rsidP="005C027A">
      <w:pPr>
        <w:numPr>
          <w:ilvl w:val="0"/>
          <w:numId w:val="1"/>
        </w:numPr>
        <w:spacing w:before="120" w:after="120" w:line="360" w:lineRule="auto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r w:rsidRPr="00A969C9">
        <w:rPr>
          <w:rFonts w:ascii="David" w:hAnsi="David" w:cs="David"/>
          <w:b/>
          <w:bCs/>
          <w:sz w:val="24"/>
          <w:szCs w:val="24"/>
          <w:rtl/>
        </w:rPr>
        <w:t xml:space="preserve">פרסום המכרז </w:t>
      </w:r>
    </w:p>
    <w:p w:rsidR="002869BE" w:rsidRPr="00A969C9" w:rsidRDefault="00600EF3" w:rsidP="005C027A">
      <w:pPr>
        <w:spacing w:before="120" w:after="120" w:line="360" w:lineRule="auto"/>
        <w:ind w:left="368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A969C9">
        <w:rPr>
          <w:rFonts w:ascii="David" w:hAnsi="David" w:cs="David"/>
          <w:sz w:val="24"/>
          <w:szCs w:val="24"/>
          <w:rtl/>
        </w:rPr>
        <w:t>מסמכי המכרז יפורסמו באתר האינטרנט של משרד המשפטים</w:t>
      </w:r>
      <w:r w:rsidR="00B27258">
        <w:rPr>
          <w:rFonts w:ascii="David" w:hAnsi="David" w:cs="David" w:hint="cs"/>
          <w:sz w:val="24"/>
          <w:szCs w:val="24"/>
          <w:rtl/>
        </w:rPr>
        <w:t xml:space="preserve"> בכתובת</w:t>
      </w:r>
      <w:r w:rsidRPr="00A969C9">
        <w:rPr>
          <w:rFonts w:ascii="David" w:hAnsi="David" w:cs="David"/>
          <w:sz w:val="24"/>
          <w:szCs w:val="24"/>
          <w:rtl/>
        </w:rPr>
        <w:t xml:space="preserve">, </w:t>
      </w:r>
      <w:hyperlink r:id="rId9" w:tooltip="www.justice.gov.il" w:history="1">
        <w:r w:rsidR="00A80301">
          <w:rPr>
            <w:rFonts w:ascii="David" w:hAnsi="David" w:cs="David"/>
            <w:sz w:val="24"/>
            <w:szCs w:val="24"/>
          </w:rPr>
          <w:t>www.justice.gov.il</w:t>
        </w:r>
      </w:hyperlink>
      <w:r w:rsidRPr="00A969C9">
        <w:rPr>
          <w:rFonts w:ascii="David" w:hAnsi="David" w:cs="David"/>
          <w:sz w:val="24"/>
          <w:szCs w:val="24"/>
        </w:rPr>
        <w:t xml:space="preserve"> </w:t>
      </w:r>
      <w:r w:rsidRPr="00A969C9">
        <w:rPr>
          <w:rFonts w:ascii="David" w:hAnsi="David" w:cs="David"/>
          <w:sz w:val="24"/>
          <w:szCs w:val="24"/>
          <w:rtl/>
        </w:rPr>
        <w:t xml:space="preserve"> תחת הכותרת "פרסומים-מכרזי טובין ושירותים". יודגש כי ככל שקיימת סתירה בין מסמכי המכרז לכתוב במודעה זו, האמור במסמכי המכרז יגבר. </w:t>
      </w:r>
      <w:r w:rsidRPr="00A969C9">
        <w:rPr>
          <w:rFonts w:ascii="David" w:hAnsi="David" w:cs="David"/>
          <w:b/>
          <w:bCs/>
          <w:sz w:val="24"/>
          <w:szCs w:val="24"/>
          <w:rtl/>
        </w:rPr>
        <w:t>אין באמור בהודעה זו כדי למצות או לגרוע או להחליף את דרישות המכרז, הנמצאות במסגרת מסמכי המכרז.</w:t>
      </w:r>
    </w:p>
    <w:p w:rsidR="002869BE" w:rsidRPr="00A969C9" w:rsidRDefault="00600EF3" w:rsidP="005C027A">
      <w:pPr>
        <w:numPr>
          <w:ilvl w:val="0"/>
          <w:numId w:val="1"/>
        </w:numPr>
        <w:spacing w:before="120" w:after="120" w:line="360" w:lineRule="auto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r w:rsidRPr="00A969C9">
        <w:rPr>
          <w:rFonts w:ascii="David" w:hAnsi="David" w:cs="David"/>
          <w:b/>
          <w:bCs/>
          <w:sz w:val="24"/>
          <w:szCs w:val="24"/>
          <w:rtl/>
        </w:rPr>
        <w:t>קבלת פרטים נוספים</w:t>
      </w:r>
    </w:p>
    <w:p w:rsidR="00E76286" w:rsidRDefault="00600EF3" w:rsidP="005C027A">
      <w:pPr>
        <w:spacing w:before="120" w:after="120" w:line="360" w:lineRule="auto"/>
        <w:ind w:left="430" w:hanging="70"/>
        <w:jc w:val="both"/>
        <w:rPr>
          <w:rFonts w:ascii="David" w:eastAsia="Times New Roman" w:hAnsi="David" w:cs="David"/>
          <w:color w:val="000000"/>
          <w:sz w:val="24"/>
          <w:szCs w:val="24"/>
          <w:rtl/>
        </w:rPr>
      </w:pPr>
      <w:r w:rsidRPr="00A969C9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ניתן לקבל את מסמכי המכרז, פרטים נוספים ועדכונים בנוגע למכרז באתר האינטרנט של המשרד בכתובת: </w:t>
      </w:r>
    </w:p>
    <w:p w:rsidR="00974EE3" w:rsidRPr="00CA460E" w:rsidRDefault="00276DFE" w:rsidP="007B7090">
      <w:pPr>
        <w:spacing w:before="120" w:after="120" w:line="360" w:lineRule="auto"/>
        <w:ind w:left="440"/>
        <w:jc w:val="both"/>
        <w:rPr>
          <w:rFonts w:ascii="David" w:eastAsia="Times New Roman" w:hAnsi="David" w:cs="David"/>
          <w:color w:val="000000"/>
          <w:sz w:val="24"/>
          <w:szCs w:val="24"/>
          <w:rtl/>
        </w:rPr>
      </w:pPr>
      <w:hyperlink r:id="rId10" w:history="1">
        <w:r w:rsidR="007B7090" w:rsidRPr="00CE1B54">
          <w:rPr>
            <w:rStyle w:val="Hyperlink"/>
            <w:rFonts w:ascii="David" w:hAnsi="David" w:cs="David"/>
            <w:sz w:val="24"/>
            <w:szCs w:val="24"/>
          </w:rPr>
          <w:t>https://www.gov.il/he/Departments/publications/Call_for_bids/tender-18-23</w:t>
        </w:r>
      </w:hyperlink>
    </w:p>
    <w:p w:rsidR="002869BE" w:rsidRPr="00A969C9" w:rsidRDefault="00600EF3" w:rsidP="007748EE">
      <w:pPr>
        <w:spacing w:before="120" w:after="120" w:line="360" w:lineRule="auto"/>
        <w:ind w:left="440"/>
        <w:jc w:val="both"/>
        <w:rPr>
          <w:rFonts w:ascii="David" w:eastAsia="Times New Roman" w:hAnsi="David" w:cs="David"/>
          <w:color w:val="000000"/>
          <w:sz w:val="24"/>
          <w:szCs w:val="24"/>
          <w:rtl/>
        </w:rPr>
      </w:pPr>
      <w:r>
        <w:rPr>
          <w:rFonts w:ascii="David" w:eastAsia="Times New Roman" w:hAnsi="David" w:cs="David" w:hint="cs"/>
          <w:color w:val="000000"/>
          <w:sz w:val="24"/>
          <w:szCs w:val="24"/>
          <w:rtl/>
        </w:rPr>
        <w:t>פ</w:t>
      </w:r>
      <w:r w:rsidRPr="00A969C9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ניות כל גורם בשאלות ובירורים נוספים בנושא המכרז ייעשו על פי האמור במסמכי המכרז עד ליום </w:t>
      </w:r>
      <w:r w:rsidR="007748EE">
        <w:rPr>
          <w:rFonts w:ascii="David" w:eastAsia="Times New Roman" w:hAnsi="David" w:cs="David" w:hint="cs"/>
          <w:color w:val="000000"/>
          <w:sz w:val="24"/>
          <w:szCs w:val="24"/>
          <w:u w:val="single"/>
          <w:rtl/>
        </w:rPr>
        <w:t>12.06.2023</w:t>
      </w:r>
    </w:p>
    <w:p w:rsidR="002869BE" w:rsidRPr="00A969C9" w:rsidRDefault="002869BE" w:rsidP="002869BE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</w:p>
    <w:p w:rsidR="00C42BC0" w:rsidRPr="00A969C9" w:rsidRDefault="00C42BC0" w:rsidP="002869BE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</w:p>
    <w:p w:rsidR="00C42BC0" w:rsidRPr="00A969C9" w:rsidRDefault="00C42BC0" w:rsidP="002869BE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</w:p>
    <w:p w:rsidR="003E0153" w:rsidRPr="00A969C9" w:rsidRDefault="003E0153" w:rsidP="002869BE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</w:p>
    <w:p w:rsidR="002869BE" w:rsidRPr="00A969C9" w:rsidRDefault="00600EF3" w:rsidP="002869BE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  <w:r w:rsidRPr="00A969C9">
        <w:rPr>
          <w:rFonts w:ascii="David" w:hAnsi="David" w:cs="David"/>
          <w:sz w:val="24"/>
          <w:szCs w:val="24"/>
          <w:rtl/>
        </w:rPr>
        <w:t>ועדת המכרזים</w:t>
      </w:r>
    </w:p>
    <w:sectPr w:rsidR="002869BE" w:rsidRPr="00A969C9"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ypoUpright B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(W1)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240C07"/>
    <w:multiLevelType w:val="hybridMultilevel"/>
    <w:tmpl w:val="11C291B8"/>
    <w:lvl w:ilvl="0" w:tplc="4866D402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D46E239C" w:tentative="1">
      <w:start w:val="1"/>
      <w:numFmt w:val="lowerLetter"/>
      <w:lvlText w:val="%2."/>
      <w:lvlJc w:val="left"/>
      <w:pPr>
        <w:ind w:left="1440" w:hanging="360"/>
      </w:pPr>
    </w:lvl>
    <w:lvl w:ilvl="2" w:tplc="97925598">
      <w:start w:val="1"/>
      <w:numFmt w:val="lowerRoman"/>
      <w:lvlText w:val="%3."/>
      <w:lvlJc w:val="right"/>
      <w:pPr>
        <w:ind w:left="2160" w:hanging="180"/>
      </w:pPr>
    </w:lvl>
    <w:lvl w:ilvl="3" w:tplc="04966464">
      <w:start w:val="1"/>
      <w:numFmt w:val="decimal"/>
      <w:lvlText w:val="%4."/>
      <w:lvlJc w:val="left"/>
      <w:pPr>
        <w:ind w:left="2880" w:hanging="360"/>
      </w:pPr>
    </w:lvl>
    <w:lvl w:ilvl="4" w:tplc="C9C06A00" w:tentative="1">
      <w:start w:val="1"/>
      <w:numFmt w:val="lowerLetter"/>
      <w:lvlText w:val="%5."/>
      <w:lvlJc w:val="left"/>
      <w:pPr>
        <w:ind w:left="3600" w:hanging="360"/>
      </w:pPr>
    </w:lvl>
    <w:lvl w:ilvl="5" w:tplc="F64A0494" w:tentative="1">
      <w:start w:val="1"/>
      <w:numFmt w:val="lowerRoman"/>
      <w:lvlText w:val="%6."/>
      <w:lvlJc w:val="right"/>
      <w:pPr>
        <w:ind w:left="4320" w:hanging="180"/>
      </w:pPr>
    </w:lvl>
    <w:lvl w:ilvl="6" w:tplc="1ECE0894" w:tentative="1">
      <w:start w:val="1"/>
      <w:numFmt w:val="decimal"/>
      <w:lvlText w:val="%7."/>
      <w:lvlJc w:val="left"/>
      <w:pPr>
        <w:ind w:left="5040" w:hanging="360"/>
      </w:pPr>
    </w:lvl>
    <w:lvl w:ilvl="7" w:tplc="607626E6" w:tentative="1">
      <w:start w:val="1"/>
      <w:numFmt w:val="lowerLetter"/>
      <w:lvlText w:val="%8."/>
      <w:lvlJc w:val="left"/>
      <w:pPr>
        <w:ind w:left="5760" w:hanging="360"/>
      </w:pPr>
    </w:lvl>
    <w:lvl w:ilvl="8" w:tplc="CD105C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D0330"/>
    <w:multiLevelType w:val="hybridMultilevel"/>
    <w:tmpl w:val="1668D25A"/>
    <w:lvl w:ilvl="0" w:tplc="E06E876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79E60246">
      <w:start w:val="1"/>
      <w:numFmt w:val="hebrew1"/>
      <w:lvlText w:val="%2."/>
      <w:lvlJc w:val="left"/>
      <w:pPr>
        <w:tabs>
          <w:tab w:val="num" w:pos="-81"/>
        </w:tabs>
        <w:ind w:left="1069" w:hanging="360"/>
      </w:pPr>
      <w:rPr>
        <w:rFonts w:hint="default"/>
        <w:sz w:val="28"/>
        <w:szCs w:val="28"/>
      </w:rPr>
    </w:lvl>
    <w:lvl w:ilvl="2" w:tplc="74B6E2EE">
      <w:start w:val="1"/>
      <w:numFmt w:val="decimal"/>
      <w:lvlText w:val="%3)"/>
      <w:lvlJc w:val="left"/>
      <w:pPr>
        <w:ind w:left="1800" w:hanging="180"/>
      </w:pPr>
      <w:rPr>
        <w:b w:val="0"/>
        <w:bCs w:val="0"/>
      </w:rPr>
    </w:lvl>
    <w:lvl w:ilvl="3" w:tplc="41548994">
      <w:start w:val="1"/>
      <w:numFmt w:val="decimal"/>
      <w:lvlText w:val="%4."/>
      <w:lvlJc w:val="left"/>
      <w:pPr>
        <w:ind w:left="2520" w:hanging="360"/>
      </w:pPr>
    </w:lvl>
    <w:lvl w:ilvl="4" w:tplc="9864E1E2">
      <w:start w:val="1"/>
      <w:numFmt w:val="hebrew1"/>
      <w:lvlText w:val="%5."/>
      <w:lvlJc w:val="center"/>
      <w:pPr>
        <w:ind w:left="3240" w:hanging="360"/>
      </w:pPr>
    </w:lvl>
    <w:lvl w:ilvl="5" w:tplc="41C80DE2" w:tentative="1">
      <w:start w:val="1"/>
      <w:numFmt w:val="lowerRoman"/>
      <w:lvlText w:val="%6."/>
      <w:lvlJc w:val="right"/>
      <w:pPr>
        <w:ind w:left="3960" w:hanging="180"/>
      </w:pPr>
    </w:lvl>
    <w:lvl w:ilvl="6" w:tplc="EC7CDA5C" w:tentative="1">
      <w:start w:val="1"/>
      <w:numFmt w:val="decimal"/>
      <w:lvlText w:val="%7."/>
      <w:lvlJc w:val="left"/>
      <w:pPr>
        <w:ind w:left="4680" w:hanging="360"/>
      </w:pPr>
    </w:lvl>
    <w:lvl w:ilvl="7" w:tplc="A31CFDC4" w:tentative="1">
      <w:start w:val="1"/>
      <w:numFmt w:val="lowerLetter"/>
      <w:lvlText w:val="%8."/>
      <w:lvlJc w:val="left"/>
      <w:pPr>
        <w:ind w:left="5400" w:hanging="360"/>
      </w:pPr>
    </w:lvl>
    <w:lvl w:ilvl="8" w:tplc="F0B888D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07054B9"/>
    <w:multiLevelType w:val="hybridMultilevel"/>
    <w:tmpl w:val="F46694A6"/>
    <w:lvl w:ilvl="0" w:tplc="9EC09738">
      <w:start w:val="1"/>
      <w:numFmt w:val="bullet"/>
      <w:lvlText w:val=""/>
      <w:lvlJc w:val="left"/>
      <w:pPr>
        <w:ind w:left="2818" w:hanging="360"/>
      </w:pPr>
      <w:rPr>
        <w:rFonts w:ascii="Symbol" w:hAnsi="Symbol" w:hint="default"/>
      </w:rPr>
    </w:lvl>
    <w:lvl w:ilvl="1" w:tplc="ED0223F0" w:tentative="1">
      <w:start w:val="1"/>
      <w:numFmt w:val="bullet"/>
      <w:lvlText w:val="o"/>
      <w:lvlJc w:val="left"/>
      <w:pPr>
        <w:ind w:left="3538" w:hanging="360"/>
      </w:pPr>
      <w:rPr>
        <w:rFonts w:ascii="Courier New" w:hAnsi="Courier New" w:cs="Courier New" w:hint="default"/>
      </w:rPr>
    </w:lvl>
    <w:lvl w:ilvl="2" w:tplc="F138B9B4" w:tentative="1">
      <w:start w:val="1"/>
      <w:numFmt w:val="bullet"/>
      <w:lvlText w:val=""/>
      <w:lvlJc w:val="left"/>
      <w:pPr>
        <w:ind w:left="4258" w:hanging="360"/>
      </w:pPr>
      <w:rPr>
        <w:rFonts w:ascii="Wingdings" w:hAnsi="Wingdings" w:hint="default"/>
      </w:rPr>
    </w:lvl>
    <w:lvl w:ilvl="3" w:tplc="A1E450EA" w:tentative="1">
      <w:start w:val="1"/>
      <w:numFmt w:val="bullet"/>
      <w:lvlText w:val=""/>
      <w:lvlJc w:val="left"/>
      <w:pPr>
        <w:ind w:left="4978" w:hanging="360"/>
      </w:pPr>
      <w:rPr>
        <w:rFonts w:ascii="Symbol" w:hAnsi="Symbol" w:hint="default"/>
      </w:rPr>
    </w:lvl>
    <w:lvl w:ilvl="4" w:tplc="9E6046C0" w:tentative="1">
      <w:start w:val="1"/>
      <w:numFmt w:val="bullet"/>
      <w:lvlText w:val="o"/>
      <w:lvlJc w:val="left"/>
      <w:pPr>
        <w:ind w:left="5698" w:hanging="360"/>
      </w:pPr>
      <w:rPr>
        <w:rFonts w:ascii="Courier New" w:hAnsi="Courier New" w:cs="Courier New" w:hint="default"/>
      </w:rPr>
    </w:lvl>
    <w:lvl w:ilvl="5" w:tplc="A1002858" w:tentative="1">
      <w:start w:val="1"/>
      <w:numFmt w:val="bullet"/>
      <w:lvlText w:val=""/>
      <w:lvlJc w:val="left"/>
      <w:pPr>
        <w:ind w:left="6418" w:hanging="360"/>
      </w:pPr>
      <w:rPr>
        <w:rFonts w:ascii="Wingdings" w:hAnsi="Wingdings" w:hint="default"/>
      </w:rPr>
    </w:lvl>
    <w:lvl w:ilvl="6" w:tplc="FB720E36" w:tentative="1">
      <w:start w:val="1"/>
      <w:numFmt w:val="bullet"/>
      <w:lvlText w:val=""/>
      <w:lvlJc w:val="left"/>
      <w:pPr>
        <w:ind w:left="7138" w:hanging="360"/>
      </w:pPr>
      <w:rPr>
        <w:rFonts w:ascii="Symbol" w:hAnsi="Symbol" w:hint="default"/>
      </w:rPr>
    </w:lvl>
    <w:lvl w:ilvl="7" w:tplc="6E2E4F08" w:tentative="1">
      <w:start w:val="1"/>
      <w:numFmt w:val="bullet"/>
      <w:lvlText w:val="o"/>
      <w:lvlJc w:val="left"/>
      <w:pPr>
        <w:ind w:left="7858" w:hanging="360"/>
      </w:pPr>
      <w:rPr>
        <w:rFonts w:ascii="Courier New" w:hAnsi="Courier New" w:cs="Courier New" w:hint="default"/>
      </w:rPr>
    </w:lvl>
    <w:lvl w:ilvl="8" w:tplc="4A74BCB2" w:tentative="1">
      <w:start w:val="1"/>
      <w:numFmt w:val="bullet"/>
      <w:lvlText w:val=""/>
      <w:lvlJc w:val="left"/>
      <w:pPr>
        <w:ind w:left="8578" w:hanging="360"/>
      </w:pPr>
      <w:rPr>
        <w:rFonts w:ascii="Wingdings" w:hAnsi="Wingdings" w:hint="default"/>
      </w:rPr>
    </w:lvl>
  </w:abstractNum>
  <w:abstractNum w:abstractNumId="3" w15:restartNumberingAfterBreak="0">
    <w:nsid w:val="5A1406E4"/>
    <w:multiLevelType w:val="hybridMultilevel"/>
    <w:tmpl w:val="8B2C87DE"/>
    <w:lvl w:ilvl="0" w:tplc="1FC87FF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867112" w:tentative="1">
      <w:start w:val="1"/>
      <w:numFmt w:val="lowerLetter"/>
      <w:lvlText w:val="%2."/>
      <w:lvlJc w:val="left"/>
      <w:pPr>
        <w:ind w:left="1440" w:hanging="360"/>
      </w:pPr>
    </w:lvl>
    <w:lvl w:ilvl="2" w:tplc="45B0C6DC" w:tentative="1">
      <w:start w:val="1"/>
      <w:numFmt w:val="lowerRoman"/>
      <w:lvlText w:val="%3."/>
      <w:lvlJc w:val="right"/>
      <w:pPr>
        <w:ind w:left="2160" w:hanging="180"/>
      </w:pPr>
    </w:lvl>
    <w:lvl w:ilvl="3" w:tplc="96B04D8A" w:tentative="1">
      <w:start w:val="1"/>
      <w:numFmt w:val="decimal"/>
      <w:lvlText w:val="%4."/>
      <w:lvlJc w:val="left"/>
      <w:pPr>
        <w:ind w:left="2880" w:hanging="360"/>
      </w:pPr>
    </w:lvl>
    <w:lvl w:ilvl="4" w:tplc="010EB45A" w:tentative="1">
      <w:start w:val="1"/>
      <w:numFmt w:val="lowerLetter"/>
      <w:lvlText w:val="%5."/>
      <w:lvlJc w:val="left"/>
      <w:pPr>
        <w:ind w:left="3600" w:hanging="360"/>
      </w:pPr>
    </w:lvl>
    <w:lvl w:ilvl="5" w:tplc="8926E676" w:tentative="1">
      <w:start w:val="1"/>
      <w:numFmt w:val="lowerRoman"/>
      <w:lvlText w:val="%6."/>
      <w:lvlJc w:val="right"/>
      <w:pPr>
        <w:ind w:left="4320" w:hanging="180"/>
      </w:pPr>
    </w:lvl>
    <w:lvl w:ilvl="6" w:tplc="E3B08D20" w:tentative="1">
      <w:start w:val="1"/>
      <w:numFmt w:val="decimal"/>
      <w:lvlText w:val="%7."/>
      <w:lvlJc w:val="left"/>
      <w:pPr>
        <w:ind w:left="5040" w:hanging="360"/>
      </w:pPr>
    </w:lvl>
    <w:lvl w:ilvl="7" w:tplc="702A8EC8" w:tentative="1">
      <w:start w:val="1"/>
      <w:numFmt w:val="lowerLetter"/>
      <w:lvlText w:val="%8."/>
      <w:lvlJc w:val="left"/>
      <w:pPr>
        <w:ind w:left="5760" w:hanging="360"/>
      </w:pPr>
    </w:lvl>
    <w:lvl w:ilvl="8" w:tplc="FAB47A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DA513D"/>
    <w:multiLevelType w:val="multilevel"/>
    <w:tmpl w:val="AD004B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5F743717"/>
    <w:multiLevelType w:val="multilevel"/>
    <w:tmpl w:val="658ADAA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hebrew1"/>
      <w:lvlText w:val="%3."/>
      <w:lvlJc w:val="left"/>
      <w:pPr>
        <w:tabs>
          <w:tab w:val="num" w:pos="1418"/>
        </w:tabs>
        <w:ind w:left="1418" w:hanging="624"/>
      </w:pPr>
      <w:rPr>
        <w:rFonts w:ascii="Calibri" w:eastAsia="Calibri" w:hAnsi="Calibri" w:cs="Arial"/>
        <w:b w:val="0"/>
        <w:bCs w:val="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956"/>
        </w:tabs>
        <w:ind w:left="1956" w:hanging="680"/>
      </w:pPr>
      <w:rPr>
        <w:rFonts w:cs="David" w:hint="cs"/>
        <w:b w:val="0"/>
        <w:bCs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3346"/>
        </w:tabs>
        <w:ind w:left="3346" w:hanging="227"/>
      </w:pPr>
      <w:rPr>
        <w:rFonts w:cs="David" w:hint="cs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4340"/>
        </w:tabs>
        <w:ind w:left="4196" w:hanging="936"/>
      </w:pPr>
      <w:rPr>
        <w:rFonts w:cs="David" w:hint="cs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ypoUpright B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ypoUpright B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ypoUpright BT"/>
      </w:rPr>
    </w:lvl>
  </w:abstractNum>
  <w:abstractNum w:abstractNumId="6" w15:restartNumberingAfterBreak="0">
    <w:nsid w:val="6F8C1652"/>
    <w:multiLevelType w:val="hybridMultilevel"/>
    <w:tmpl w:val="46767758"/>
    <w:lvl w:ilvl="0" w:tplc="3F4A49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DE921216" w:tentative="1">
      <w:start w:val="1"/>
      <w:numFmt w:val="lowerLetter"/>
      <w:lvlText w:val="%2."/>
      <w:lvlJc w:val="left"/>
      <w:pPr>
        <w:ind w:left="1440" w:hanging="360"/>
      </w:pPr>
    </w:lvl>
    <w:lvl w:ilvl="2" w:tplc="5832F19E">
      <w:start w:val="1"/>
      <w:numFmt w:val="lowerRoman"/>
      <w:lvlText w:val="%3."/>
      <w:lvlJc w:val="right"/>
      <w:pPr>
        <w:ind w:left="2160" w:hanging="180"/>
      </w:pPr>
    </w:lvl>
    <w:lvl w:ilvl="3" w:tplc="DA8A84DA" w:tentative="1">
      <w:start w:val="1"/>
      <w:numFmt w:val="decimal"/>
      <w:lvlText w:val="%4."/>
      <w:lvlJc w:val="left"/>
      <w:pPr>
        <w:ind w:left="2880" w:hanging="360"/>
      </w:pPr>
    </w:lvl>
    <w:lvl w:ilvl="4" w:tplc="309C3BCE" w:tentative="1">
      <w:start w:val="1"/>
      <w:numFmt w:val="lowerLetter"/>
      <w:lvlText w:val="%5."/>
      <w:lvlJc w:val="left"/>
      <w:pPr>
        <w:ind w:left="3600" w:hanging="360"/>
      </w:pPr>
    </w:lvl>
    <w:lvl w:ilvl="5" w:tplc="CF9E87F8" w:tentative="1">
      <w:start w:val="1"/>
      <w:numFmt w:val="lowerRoman"/>
      <w:lvlText w:val="%6."/>
      <w:lvlJc w:val="right"/>
      <w:pPr>
        <w:ind w:left="4320" w:hanging="180"/>
      </w:pPr>
    </w:lvl>
    <w:lvl w:ilvl="6" w:tplc="BF166AEE" w:tentative="1">
      <w:start w:val="1"/>
      <w:numFmt w:val="decimal"/>
      <w:lvlText w:val="%7."/>
      <w:lvlJc w:val="left"/>
      <w:pPr>
        <w:ind w:left="5040" w:hanging="360"/>
      </w:pPr>
    </w:lvl>
    <w:lvl w:ilvl="7" w:tplc="CB3A0E52" w:tentative="1">
      <w:start w:val="1"/>
      <w:numFmt w:val="lowerLetter"/>
      <w:lvlText w:val="%8."/>
      <w:lvlJc w:val="left"/>
      <w:pPr>
        <w:ind w:left="5760" w:hanging="360"/>
      </w:pPr>
    </w:lvl>
    <w:lvl w:ilvl="8" w:tplc="B18E47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466A79"/>
    <w:multiLevelType w:val="hybridMultilevel"/>
    <w:tmpl w:val="16FAC45A"/>
    <w:lvl w:ilvl="0" w:tplc="2F24074E">
      <w:start w:val="4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88CECE10" w:tentative="1">
      <w:start w:val="1"/>
      <w:numFmt w:val="lowerLetter"/>
      <w:lvlText w:val="%2."/>
      <w:lvlJc w:val="left"/>
      <w:pPr>
        <w:ind w:left="3349" w:hanging="360"/>
      </w:pPr>
    </w:lvl>
    <w:lvl w:ilvl="2" w:tplc="EB92C40E">
      <w:start w:val="1"/>
      <w:numFmt w:val="lowerRoman"/>
      <w:lvlText w:val="%3."/>
      <w:lvlJc w:val="right"/>
      <w:pPr>
        <w:ind w:left="4069" w:hanging="180"/>
      </w:pPr>
    </w:lvl>
    <w:lvl w:ilvl="3" w:tplc="029E9F12">
      <w:start w:val="1"/>
      <w:numFmt w:val="decimal"/>
      <w:lvlText w:val="%4."/>
      <w:lvlJc w:val="left"/>
      <w:pPr>
        <w:ind w:left="4789" w:hanging="360"/>
      </w:pPr>
      <w:rPr>
        <w:rFonts w:ascii="Calibri" w:eastAsia="Calibri" w:hAnsi="Calibri" w:cs="David"/>
      </w:rPr>
    </w:lvl>
    <w:lvl w:ilvl="4" w:tplc="1494CA8C" w:tentative="1">
      <w:start w:val="1"/>
      <w:numFmt w:val="lowerLetter"/>
      <w:lvlText w:val="%5."/>
      <w:lvlJc w:val="left"/>
      <w:pPr>
        <w:ind w:left="5509" w:hanging="360"/>
      </w:pPr>
    </w:lvl>
    <w:lvl w:ilvl="5" w:tplc="0A829E88" w:tentative="1">
      <w:start w:val="1"/>
      <w:numFmt w:val="lowerRoman"/>
      <w:lvlText w:val="%6."/>
      <w:lvlJc w:val="right"/>
      <w:pPr>
        <w:ind w:left="6229" w:hanging="180"/>
      </w:pPr>
    </w:lvl>
    <w:lvl w:ilvl="6" w:tplc="531A7C92" w:tentative="1">
      <w:start w:val="1"/>
      <w:numFmt w:val="decimal"/>
      <w:lvlText w:val="%7."/>
      <w:lvlJc w:val="left"/>
      <w:pPr>
        <w:ind w:left="6949" w:hanging="360"/>
      </w:pPr>
    </w:lvl>
    <w:lvl w:ilvl="7" w:tplc="90ACBA68" w:tentative="1">
      <w:start w:val="1"/>
      <w:numFmt w:val="lowerLetter"/>
      <w:lvlText w:val="%8."/>
      <w:lvlJc w:val="left"/>
      <w:pPr>
        <w:ind w:left="7669" w:hanging="360"/>
      </w:pPr>
    </w:lvl>
    <w:lvl w:ilvl="8" w:tplc="D5C80A76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8" w15:restartNumberingAfterBreak="0">
    <w:nsid w:val="7FBD3B2D"/>
    <w:multiLevelType w:val="hybridMultilevel"/>
    <w:tmpl w:val="981029E2"/>
    <w:lvl w:ilvl="0" w:tplc="1FD0B644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CB840836" w:tentative="1">
      <w:start w:val="1"/>
      <w:numFmt w:val="lowerLetter"/>
      <w:lvlText w:val="%2."/>
      <w:lvlJc w:val="left"/>
      <w:pPr>
        <w:ind w:left="1440" w:hanging="360"/>
      </w:pPr>
    </w:lvl>
    <w:lvl w:ilvl="2" w:tplc="6A8A9DD2" w:tentative="1">
      <w:start w:val="1"/>
      <w:numFmt w:val="lowerRoman"/>
      <w:lvlText w:val="%3."/>
      <w:lvlJc w:val="right"/>
      <w:pPr>
        <w:ind w:left="2160" w:hanging="180"/>
      </w:pPr>
    </w:lvl>
    <w:lvl w:ilvl="3" w:tplc="2368C430" w:tentative="1">
      <w:start w:val="1"/>
      <w:numFmt w:val="decimal"/>
      <w:lvlText w:val="%4."/>
      <w:lvlJc w:val="left"/>
      <w:pPr>
        <w:ind w:left="2880" w:hanging="360"/>
      </w:pPr>
    </w:lvl>
    <w:lvl w:ilvl="4" w:tplc="D7905BC2" w:tentative="1">
      <w:start w:val="1"/>
      <w:numFmt w:val="lowerLetter"/>
      <w:lvlText w:val="%5."/>
      <w:lvlJc w:val="left"/>
      <w:pPr>
        <w:ind w:left="3600" w:hanging="360"/>
      </w:pPr>
    </w:lvl>
    <w:lvl w:ilvl="5" w:tplc="AE28B0BA" w:tentative="1">
      <w:start w:val="1"/>
      <w:numFmt w:val="lowerRoman"/>
      <w:lvlText w:val="%6."/>
      <w:lvlJc w:val="right"/>
      <w:pPr>
        <w:ind w:left="4320" w:hanging="180"/>
      </w:pPr>
    </w:lvl>
    <w:lvl w:ilvl="6" w:tplc="56AC9D36" w:tentative="1">
      <w:start w:val="1"/>
      <w:numFmt w:val="decimal"/>
      <w:lvlText w:val="%7."/>
      <w:lvlJc w:val="left"/>
      <w:pPr>
        <w:ind w:left="5040" w:hanging="360"/>
      </w:pPr>
    </w:lvl>
    <w:lvl w:ilvl="7" w:tplc="CBB09970" w:tentative="1">
      <w:start w:val="1"/>
      <w:numFmt w:val="lowerLetter"/>
      <w:lvlText w:val="%8."/>
      <w:lvlJc w:val="left"/>
      <w:pPr>
        <w:ind w:left="5760" w:hanging="360"/>
      </w:pPr>
    </w:lvl>
    <w:lvl w:ilvl="8" w:tplc="04BC050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6"/>
  </w:num>
  <w:num w:numId="5">
    <w:abstractNumId w:val="8"/>
  </w:num>
  <w:num w:numId="6">
    <w:abstractNumId w:val="0"/>
  </w:num>
  <w:num w:numId="7">
    <w:abstractNumId w:val="7"/>
  </w:num>
  <w:num w:numId="8">
    <w:abstractNumId w:val="3"/>
  </w:num>
  <w:num w:numId="9">
    <w:abstractNumId w:val="2"/>
  </w:num>
  <w:num w:numId="10">
    <w:abstractNumId w:val="4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36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37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ParaNumber" w:val="34"/>
  </w:docVars>
  <w:rsids>
    <w:rsidRoot w:val="002869BE"/>
    <w:rsid w:val="000055BB"/>
    <w:rsid w:val="00024D32"/>
    <w:rsid w:val="00034D42"/>
    <w:rsid w:val="000552C1"/>
    <w:rsid w:val="00095F11"/>
    <w:rsid w:val="000C4534"/>
    <w:rsid w:val="000C45FF"/>
    <w:rsid w:val="000D7FC7"/>
    <w:rsid w:val="000F2C97"/>
    <w:rsid w:val="000F7D16"/>
    <w:rsid w:val="0010070F"/>
    <w:rsid w:val="00142632"/>
    <w:rsid w:val="00166C4E"/>
    <w:rsid w:val="00193179"/>
    <w:rsid w:val="001E574F"/>
    <w:rsid w:val="00206695"/>
    <w:rsid w:val="0021033A"/>
    <w:rsid w:val="0025023F"/>
    <w:rsid w:val="002869BE"/>
    <w:rsid w:val="002E01F9"/>
    <w:rsid w:val="002F5FAE"/>
    <w:rsid w:val="00334165"/>
    <w:rsid w:val="00340302"/>
    <w:rsid w:val="00353925"/>
    <w:rsid w:val="00375112"/>
    <w:rsid w:val="0039115F"/>
    <w:rsid w:val="003C7C16"/>
    <w:rsid w:val="003E00F7"/>
    <w:rsid w:val="003E0153"/>
    <w:rsid w:val="003F43D6"/>
    <w:rsid w:val="00414EFD"/>
    <w:rsid w:val="00416297"/>
    <w:rsid w:val="00453B72"/>
    <w:rsid w:val="00466259"/>
    <w:rsid w:val="00472C25"/>
    <w:rsid w:val="004E5710"/>
    <w:rsid w:val="004F0938"/>
    <w:rsid w:val="004F0B1D"/>
    <w:rsid w:val="00562EBE"/>
    <w:rsid w:val="005820BB"/>
    <w:rsid w:val="005920E7"/>
    <w:rsid w:val="005B79A9"/>
    <w:rsid w:val="005C027A"/>
    <w:rsid w:val="005E0EAC"/>
    <w:rsid w:val="005F002E"/>
    <w:rsid w:val="005F5525"/>
    <w:rsid w:val="00600EF3"/>
    <w:rsid w:val="00631410"/>
    <w:rsid w:val="00651C9B"/>
    <w:rsid w:val="006A30E5"/>
    <w:rsid w:val="0070007C"/>
    <w:rsid w:val="00707A0D"/>
    <w:rsid w:val="00712E25"/>
    <w:rsid w:val="007357FC"/>
    <w:rsid w:val="00762179"/>
    <w:rsid w:val="007748EE"/>
    <w:rsid w:val="007B6DCB"/>
    <w:rsid w:val="007B7090"/>
    <w:rsid w:val="007E3707"/>
    <w:rsid w:val="007E4864"/>
    <w:rsid w:val="0082646C"/>
    <w:rsid w:val="00856137"/>
    <w:rsid w:val="00867626"/>
    <w:rsid w:val="00883652"/>
    <w:rsid w:val="008928C9"/>
    <w:rsid w:val="008C2258"/>
    <w:rsid w:val="008D4462"/>
    <w:rsid w:val="008D6B16"/>
    <w:rsid w:val="00910807"/>
    <w:rsid w:val="00913FDB"/>
    <w:rsid w:val="00974EE3"/>
    <w:rsid w:val="0098136A"/>
    <w:rsid w:val="00981D82"/>
    <w:rsid w:val="00996FF1"/>
    <w:rsid w:val="009A750E"/>
    <w:rsid w:val="009B2F21"/>
    <w:rsid w:val="009F6417"/>
    <w:rsid w:val="00A002D6"/>
    <w:rsid w:val="00A0033D"/>
    <w:rsid w:val="00A12676"/>
    <w:rsid w:val="00A6335D"/>
    <w:rsid w:val="00A80301"/>
    <w:rsid w:val="00A969C9"/>
    <w:rsid w:val="00AB70BD"/>
    <w:rsid w:val="00AC3A76"/>
    <w:rsid w:val="00B02E26"/>
    <w:rsid w:val="00B03B29"/>
    <w:rsid w:val="00B11BCC"/>
    <w:rsid w:val="00B21F5B"/>
    <w:rsid w:val="00B27258"/>
    <w:rsid w:val="00B4386A"/>
    <w:rsid w:val="00B708E7"/>
    <w:rsid w:val="00B7692F"/>
    <w:rsid w:val="00B80CF5"/>
    <w:rsid w:val="00B83C67"/>
    <w:rsid w:val="00B869BC"/>
    <w:rsid w:val="00BA32B3"/>
    <w:rsid w:val="00BA34CF"/>
    <w:rsid w:val="00BA647E"/>
    <w:rsid w:val="00BB5381"/>
    <w:rsid w:val="00BB5BFB"/>
    <w:rsid w:val="00BC0D27"/>
    <w:rsid w:val="00BC54E7"/>
    <w:rsid w:val="00BD5AFD"/>
    <w:rsid w:val="00BF35BD"/>
    <w:rsid w:val="00C21B5D"/>
    <w:rsid w:val="00C42BC0"/>
    <w:rsid w:val="00C42C59"/>
    <w:rsid w:val="00CA460E"/>
    <w:rsid w:val="00CC31BD"/>
    <w:rsid w:val="00CC3810"/>
    <w:rsid w:val="00D00ED0"/>
    <w:rsid w:val="00D20E3D"/>
    <w:rsid w:val="00D23784"/>
    <w:rsid w:val="00D26F0A"/>
    <w:rsid w:val="00D97893"/>
    <w:rsid w:val="00DD038E"/>
    <w:rsid w:val="00DF51AF"/>
    <w:rsid w:val="00E04F17"/>
    <w:rsid w:val="00E54987"/>
    <w:rsid w:val="00E63792"/>
    <w:rsid w:val="00E6525F"/>
    <w:rsid w:val="00E662CF"/>
    <w:rsid w:val="00E7465B"/>
    <w:rsid w:val="00E76286"/>
    <w:rsid w:val="00E97A6A"/>
    <w:rsid w:val="00EB721B"/>
    <w:rsid w:val="00ED7412"/>
    <w:rsid w:val="00F369DF"/>
    <w:rsid w:val="00F8259B"/>
    <w:rsid w:val="00F84DCD"/>
    <w:rsid w:val="00F92255"/>
    <w:rsid w:val="00F93C5A"/>
    <w:rsid w:val="00FB545C"/>
    <w:rsid w:val="00FD1DAD"/>
    <w:rsid w:val="00FF1E7C"/>
    <w:rsid w:val="00FF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C3A231"/>
  <w15:chartTrackingRefBased/>
  <w15:docId w15:val="{C6AB3662-0451-4381-A815-7E2B1B7AB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bidi/>
      <w:spacing w:after="200" w:line="276" w:lineRule="auto"/>
    </w:pPr>
    <w:rPr>
      <w:sz w:val="22"/>
      <w:szCs w:val="22"/>
    </w:rPr>
  </w:style>
  <w:style w:type="paragraph" w:styleId="1">
    <w:name w:val="heading 1"/>
    <w:basedOn w:val="a0"/>
    <w:next w:val="a0"/>
    <w:link w:val="10"/>
    <w:uiPriority w:val="9"/>
    <w:qFormat/>
    <w:rsid w:val="00A969C9"/>
    <w:pPr>
      <w:spacing w:before="120" w:after="60" w:line="360" w:lineRule="auto"/>
      <w:ind w:left="737" w:hanging="737"/>
      <w:jc w:val="both"/>
      <w:outlineLvl w:val="0"/>
    </w:pPr>
    <w:rPr>
      <w:rFonts w:ascii="Times New (W1)" w:eastAsia="Times New Roman" w:hAnsi="Times New (W1)" w:cs="David"/>
      <w:bCs/>
      <w:sz w:val="24"/>
      <w:szCs w:val="24"/>
      <w:u w:val="single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E76286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39115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Hyperlink">
    <w:name w:val="Hyperlink"/>
    <w:unhideWhenUsed/>
    <w:rsid w:val="00A002D6"/>
    <w:rPr>
      <w:color w:val="0000FF"/>
      <w:u w:val="single"/>
    </w:rPr>
  </w:style>
  <w:style w:type="paragraph" w:customStyle="1" w:styleId="a">
    <w:name w:val="כותרת סעיף"/>
    <w:basedOn w:val="a0"/>
    <w:rsid w:val="00A002D6"/>
    <w:pPr>
      <w:numPr>
        <w:numId w:val="2"/>
      </w:numPr>
      <w:spacing w:before="240" w:after="0" w:line="360" w:lineRule="auto"/>
      <w:jc w:val="both"/>
    </w:pPr>
    <w:rPr>
      <w:rFonts w:ascii="Arial" w:eastAsia="Times New Roman" w:hAnsi="Arial"/>
      <w:b/>
      <w:bCs/>
      <w:color w:val="1B3461"/>
    </w:rPr>
  </w:style>
  <w:style w:type="paragraph" w:customStyle="1" w:styleId="11">
    <w:name w:val="תת סעיף1"/>
    <w:basedOn w:val="a0"/>
    <w:rsid w:val="00A002D6"/>
    <w:pPr>
      <w:spacing w:after="0" w:line="360" w:lineRule="auto"/>
      <w:jc w:val="both"/>
    </w:pPr>
    <w:rPr>
      <w:rFonts w:ascii="Times New Roman" w:eastAsia="Times New Roman" w:hAnsi="Times New Roman"/>
    </w:rPr>
  </w:style>
  <w:style w:type="paragraph" w:styleId="a4">
    <w:name w:val="List Paragraph"/>
    <w:aliases w:val="Bullet List,FooterText,LP1,Paragraphe de liste1,lp1,numbered,מכרזים - טקסט סעיפים,נספח 2 מתוקן,פיסקת bullets,פיסקת רשימה11"/>
    <w:basedOn w:val="a0"/>
    <w:link w:val="a5"/>
    <w:uiPriority w:val="34"/>
    <w:qFormat/>
    <w:rsid w:val="00FB545C"/>
    <w:pPr>
      <w:ind w:left="720"/>
    </w:pPr>
  </w:style>
  <w:style w:type="paragraph" w:customStyle="1" w:styleId="DocTitle">
    <w:name w:val="Doc Title"/>
    <w:basedOn w:val="a0"/>
    <w:next w:val="a0"/>
    <w:rsid w:val="009A750E"/>
    <w:pPr>
      <w:spacing w:before="360" w:after="480" w:line="480" w:lineRule="exact"/>
      <w:jc w:val="center"/>
    </w:pPr>
    <w:rPr>
      <w:rFonts w:ascii="Times New Roman" w:eastAsia="Times New Roman" w:hAnsi="Times New Roman" w:cs="David"/>
      <w:b/>
      <w:bCs/>
      <w:caps/>
      <w:spacing w:val="40"/>
      <w:kern w:val="48"/>
      <w:sz w:val="48"/>
      <w:szCs w:val="52"/>
      <w:lang w:eastAsia="he-IL"/>
    </w:rPr>
  </w:style>
  <w:style w:type="paragraph" w:customStyle="1" w:styleId="FirstPage">
    <w:name w:val="First Page"/>
    <w:basedOn w:val="a0"/>
    <w:rsid w:val="004F0B1D"/>
    <w:pPr>
      <w:pBdr>
        <w:top w:val="single" w:sz="6" w:space="24" w:color="auto"/>
        <w:left w:val="single" w:sz="6" w:space="8" w:color="auto"/>
        <w:bottom w:val="single" w:sz="6" w:space="24" w:color="auto"/>
        <w:right w:val="single" w:sz="6" w:space="8" w:color="auto"/>
      </w:pBdr>
      <w:spacing w:before="360" w:after="360" w:line="360" w:lineRule="exact"/>
      <w:ind w:left="170" w:right="170"/>
      <w:jc w:val="center"/>
    </w:pPr>
    <w:rPr>
      <w:rFonts w:ascii="Times New Roman" w:eastAsia="Times New Roman" w:hAnsi="Times New Roman" w:cs="David"/>
      <w:b/>
      <w:bCs/>
      <w:sz w:val="36"/>
      <w:szCs w:val="40"/>
      <w:lang w:eastAsia="he-IL"/>
    </w:rPr>
  </w:style>
  <w:style w:type="paragraph" w:customStyle="1" w:styleId="Para0">
    <w:name w:val="Para0"/>
    <w:basedOn w:val="a0"/>
    <w:rsid w:val="004F0B1D"/>
    <w:pPr>
      <w:spacing w:before="120" w:after="0" w:line="320" w:lineRule="exact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styleId="a6">
    <w:name w:val="header"/>
    <w:basedOn w:val="a0"/>
    <w:link w:val="a7"/>
    <w:uiPriority w:val="99"/>
    <w:rsid w:val="00472C25"/>
    <w:pPr>
      <w:tabs>
        <w:tab w:val="center" w:pos="4153"/>
        <w:tab w:val="right" w:pos="8306"/>
      </w:tabs>
      <w:spacing w:after="0" w:line="240" w:lineRule="auto"/>
    </w:pPr>
    <w:rPr>
      <w:rFonts w:ascii="Times New (W1)" w:eastAsia="Times New Roman" w:hAnsi="Times New (W1)" w:cs="David"/>
      <w:sz w:val="24"/>
      <w:szCs w:val="24"/>
    </w:rPr>
  </w:style>
  <w:style w:type="character" w:customStyle="1" w:styleId="a7">
    <w:name w:val="כותרת עליונה תו"/>
    <w:link w:val="a6"/>
    <w:uiPriority w:val="99"/>
    <w:rsid w:val="00472C25"/>
    <w:rPr>
      <w:rFonts w:ascii="Times New (W1)" w:eastAsia="Times New Roman" w:hAnsi="Times New (W1)" w:cs="David"/>
      <w:sz w:val="24"/>
      <w:szCs w:val="24"/>
    </w:rPr>
  </w:style>
  <w:style w:type="character" w:customStyle="1" w:styleId="a5">
    <w:name w:val="פיסקת רשימה תו"/>
    <w:aliases w:val="Bullet List תו,FooterText תו,LP1 תו,Paragraphe de liste1 תו,lp1 תו,numbered תו,מכרזים - טקסט סעיפים תו,נספח 2 מתוקן תו,פיסקת bullets תו,פיסקת רשימה11 תו"/>
    <w:link w:val="a4"/>
    <w:uiPriority w:val="34"/>
    <w:rsid w:val="00B7692F"/>
    <w:rPr>
      <w:sz w:val="22"/>
      <w:szCs w:val="22"/>
    </w:rPr>
  </w:style>
  <w:style w:type="character" w:customStyle="1" w:styleId="10">
    <w:name w:val="כותרת 1 תו"/>
    <w:link w:val="1"/>
    <w:uiPriority w:val="9"/>
    <w:rsid w:val="00A969C9"/>
    <w:rPr>
      <w:rFonts w:ascii="Times New (W1)" w:eastAsia="Times New Roman" w:hAnsi="Times New (W1)" w:cs="David"/>
      <w:bCs/>
      <w:sz w:val="24"/>
      <w:szCs w:val="24"/>
      <w:u w:val="single"/>
    </w:rPr>
  </w:style>
  <w:style w:type="paragraph" w:customStyle="1" w:styleId="Para2">
    <w:name w:val="Para2"/>
    <w:basedOn w:val="a0"/>
    <w:qFormat/>
    <w:rsid w:val="00BA647E"/>
    <w:pPr>
      <w:spacing w:before="120" w:after="0" w:line="320" w:lineRule="exact"/>
      <w:ind w:left="720"/>
      <w:jc w:val="both"/>
    </w:pPr>
    <w:rPr>
      <w:rFonts w:ascii="David" w:eastAsia="Times New Roman" w:hAnsi="David" w:cs="David"/>
      <w:sz w:val="24"/>
      <w:szCs w:val="24"/>
      <w:lang w:eastAsia="he-IL"/>
    </w:rPr>
  </w:style>
  <w:style w:type="character" w:customStyle="1" w:styleId="30">
    <w:name w:val="כותרת 3 תו"/>
    <w:link w:val="3"/>
    <w:uiPriority w:val="9"/>
    <w:semiHidden/>
    <w:rsid w:val="00E76286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TableText">
    <w:name w:val="TableText"/>
    <w:basedOn w:val="a0"/>
    <w:link w:val="TableTextChar"/>
    <w:qFormat/>
    <w:rsid w:val="00E76286"/>
    <w:pPr>
      <w:spacing w:before="60" w:after="0" w:line="240" w:lineRule="exact"/>
    </w:pPr>
    <w:rPr>
      <w:rFonts w:ascii="David" w:eastAsia="Times New Roman" w:hAnsi="David" w:cs="David"/>
      <w:sz w:val="24"/>
      <w:szCs w:val="24"/>
      <w:lang w:eastAsia="he-IL"/>
    </w:rPr>
  </w:style>
  <w:style w:type="table" w:styleId="a8">
    <w:name w:val="Table Grid"/>
    <w:aliases w:val="טקסט טבלה תחתונה"/>
    <w:basedOn w:val="a2"/>
    <w:uiPriority w:val="59"/>
    <w:rsid w:val="00E76286"/>
    <w:rPr>
      <w:rFonts w:ascii="Times New Roman" w:hAnsi="Times New Roman" w:cs="David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eTextChar">
    <w:name w:val="TableText Char"/>
    <w:link w:val="TableText"/>
    <w:locked/>
    <w:rsid w:val="00E76286"/>
    <w:rPr>
      <w:rFonts w:ascii="David" w:eastAsia="Times New Roman" w:hAnsi="David" w:cs="David"/>
      <w:sz w:val="24"/>
      <w:szCs w:val="24"/>
      <w:lang w:eastAsia="he-IL"/>
    </w:rPr>
  </w:style>
  <w:style w:type="paragraph" w:styleId="a9">
    <w:name w:val="footer"/>
    <w:basedOn w:val="a0"/>
    <w:link w:val="aa"/>
    <w:uiPriority w:val="99"/>
    <w:unhideWhenUsed/>
    <w:rsid w:val="00AC3A76"/>
    <w:pPr>
      <w:tabs>
        <w:tab w:val="center" w:pos="4153"/>
        <w:tab w:val="right" w:pos="8306"/>
      </w:tabs>
    </w:pPr>
  </w:style>
  <w:style w:type="character" w:customStyle="1" w:styleId="aa">
    <w:name w:val="כותרת תחתונה תו"/>
    <w:basedOn w:val="a1"/>
    <w:link w:val="a9"/>
    <w:uiPriority w:val="99"/>
    <w:rsid w:val="00AC3A76"/>
    <w:rPr>
      <w:sz w:val="22"/>
      <w:szCs w:val="22"/>
    </w:rPr>
  </w:style>
  <w:style w:type="character" w:customStyle="1" w:styleId="40">
    <w:name w:val="כותרת 4 תו"/>
    <w:basedOn w:val="a1"/>
    <w:link w:val="4"/>
    <w:uiPriority w:val="9"/>
    <w:semiHidden/>
    <w:rsid w:val="0039115F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</w:rPr>
  </w:style>
  <w:style w:type="paragraph" w:styleId="ab">
    <w:name w:val="Plain Text"/>
    <w:basedOn w:val="a0"/>
    <w:link w:val="ac"/>
    <w:uiPriority w:val="99"/>
    <w:semiHidden/>
    <w:unhideWhenUsed/>
    <w:rsid w:val="00C42C59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c">
    <w:name w:val="טקסט רגיל תו"/>
    <w:basedOn w:val="a1"/>
    <w:link w:val="ab"/>
    <w:uiPriority w:val="99"/>
    <w:semiHidden/>
    <w:rsid w:val="00C42C59"/>
    <w:rPr>
      <w:rFonts w:eastAsiaTheme="minorHAnsi" w:cstheme="minorBid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rkava.mrp.gov.il/tenders/gate/index.html?bid_object_id=4000570198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gov.il/he/Departments/publications/Call_for_bids/tender-18-23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justice.gov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5E03D99-485F-4DEB-BE9A-03585D7737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40AA0B-451D-4E18-8FF7-089E1155F8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45DA28-43F3-4CDC-9072-E83E0F57612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482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 Reuven (rechesh)</dc:creator>
  <cp:lastModifiedBy>Adi Reuven (rechesh)</cp:lastModifiedBy>
  <cp:revision>2</cp:revision>
  <dcterms:created xsi:type="dcterms:W3CDTF">2022-12-15T08:10:00Z</dcterms:created>
  <dcterms:modified xsi:type="dcterms:W3CDTF">2022-12-15T08:10:00Z</dcterms:modified>
</cp:coreProperties>
</file>